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BB4D" w14:textId="77777777" w:rsidR="00781980" w:rsidRDefault="00D963CE">
      <w:pPr>
        <w:pStyle w:val="Titre"/>
      </w:pPr>
      <w:proofErr w:type="spellStart"/>
      <w:r>
        <w:t>Ingénieur·e</w:t>
      </w:r>
      <w:proofErr w:type="spellEnd"/>
      <w:r>
        <w:t xml:space="preserve"> d’études </w:t>
      </w:r>
      <w:proofErr w:type="spellStart"/>
      <w:r>
        <w:t>débutant·e</w:t>
      </w:r>
      <w:proofErr w:type="spellEnd"/>
      <w:r>
        <w:t xml:space="preserve"> en biologie moléculaire et cellulaire</w:t>
      </w:r>
    </w:p>
    <w:tbl>
      <w:tblPr>
        <w:tblStyle w:val="Grilledutableau"/>
        <w:tblW w:w="10598" w:type="dxa"/>
        <w:jc w:val="center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39"/>
        <w:gridCol w:w="125"/>
        <w:gridCol w:w="8534"/>
      </w:tblGrid>
      <w:tr w:rsidR="00781980" w14:paraId="72DAF7DC" w14:textId="77777777">
        <w:trPr>
          <w:trHeight w:val="204"/>
          <w:jc w:val="center"/>
        </w:trPr>
        <w:tc>
          <w:tcPr>
            <w:tcW w:w="10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7D00" w:themeFill="accent6" w:themeFillShade="BF"/>
            <w:vAlign w:val="center"/>
          </w:tcPr>
          <w:p w14:paraId="183636A4" w14:textId="77777777" w:rsidR="00781980" w:rsidRDefault="00D963CE">
            <w:pPr>
              <w:pStyle w:val="Titre1-tableau"/>
            </w:pPr>
            <w:r>
              <w:t>Profil de poste</w:t>
            </w:r>
          </w:p>
        </w:tc>
      </w:tr>
      <w:tr w:rsidR="00781980" w14:paraId="45C627A3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55639B4C" w14:textId="77777777" w:rsidR="00781980" w:rsidRDefault="00D963CE">
            <w:pPr>
              <w:pStyle w:val="Titre2-tableau"/>
            </w:pPr>
            <w:r>
              <w:t>Emploi-type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8D7F" w14:textId="77777777" w:rsidR="00781980" w:rsidRDefault="00D963CE">
            <w:pPr>
              <w:pStyle w:val="Normal-tableau"/>
            </w:pPr>
            <w:r>
              <w:t xml:space="preserve">A2A43 – </w:t>
            </w:r>
            <w:proofErr w:type="spellStart"/>
            <w:r>
              <w:t>Ingénieur·e</w:t>
            </w:r>
            <w:proofErr w:type="spellEnd"/>
            <w:r>
              <w:t xml:space="preserve"> en techniques biologiques (</w:t>
            </w:r>
            <w:proofErr w:type="spellStart"/>
            <w:r>
              <w:t>Ingénieur·e</w:t>
            </w:r>
            <w:proofErr w:type="spellEnd"/>
            <w:r>
              <w:t xml:space="preserve"> d’Études)</w:t>
            </w:r>
          </w:p>
        </w:tc>
      </w:tr>
      <w:tr w:rsidR="00781980" w14:paraId="198E04C1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7F3EF"/>
          </w:tcPr>
          <w:p w14:paraId="5DEB84A2" w14:textId="77777777" w:rsidR="00781980" w:rsidRDefault="00D963CE">
            <w:pPr>
              <w:pStyle w:val="Titre2-tableau"/>
            </w:pPr>
            <w:r>
              <w:t>BAP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3EF"/>
            <w:vAlign w:val="center"/>
          </w:tcPr>
          <w:p w14:paraId="2F4C34B0" w14:textId="77777777" w:rsidR="00781980" w:rsidRDefault="00D963CE">
            <w:pPr>
              <w:pStyle w:val="Normal-tableau"/>
            </w:pPr>
            <w:r>
              <w:t>BAP A – Sciences du vivant, de la terre et de l’environnement</w:t>
            </w:r>
          </w:p>
        </w:tc>
      </w:tr>
      <w:tr w:rsidR="00781980" w14:paraId="1D87FD09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78591828" w14:textId="77777777" w:rsidR="00781980" w:rsidRDefault="00D963CE">
            <w:pPr>
              <w:pStyle w:val="Titre2-tableau"/>
            </w:pPr>
            <w:r>
              <w:t>Missions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0B1A4" w14:textId="77777777" w:rsidR="00781980" w:rsidRDefault="00D963CE">
            <w:pPr>
              <w:pStyle w:val="Normal-tableau"/>
            </w:pPr>
            <w:r>
              <w:t xml:space="preserve">L'ingénieur développera des approches expérimentales pour caractériser les interactions protéine-protéine au sein de l'équipe et produira un grand nombre de protéines recombinantes. Il/elle contribuera à la conception, à la préparation et à l'analyse d'expériences visant à caractériser les interactions protéine-protéine et les mécanismes moléculaires associés aux projets de recherche. Ce poste offrira la possibilité d'acquérir de solides compétences dans le domaine des approches </w:t>
            </w:r>
            <w:proofErr w:type="spellStart"/>
            <w:r>
              <w:t>interactomiques</w:t>
            </w:r>
            <w:proofErr w:type="spellEnd"/>
            <w:r>
              <w:t xml:space="preserve"> de pointe et de participer à plusieurs projets collaboratifs au sein du laboratoire et avec des partenaires externes.</w:t>
            </w:r>
          </w:p>
          <w:p w14:paraId="6EABA4D6" w14:textId="77777777" w:rsidR="00781980" w:rsidRDefault="00781980">
            <w:pPr>
              <w:pStyle w:val="Normal-tableau"/>
            </w:pPr>
          </w:p>
          <w:p w14:paraId="49DF91CA" w14:textId="77777777" w:rsidR="00781980" w:rsidRDefault="00781980">
            <w:pPr>
              <w:pStyle w:val="Normal-tableau"/>
            </w:pPr>
          </w:p>
          <w:p w14:paraId="20E8C987" w14:textId="77777777" w:rsidR="00781980" w:rsidRDefault="00D963CE">
            <w:pPr>
              <w:pStyle w:val="Normal-tableau"/>
            </w:pPr>
            <w:r>
              <w:t>Traduit avec DeepL.com (version gratuite)</w:t>
            </w:r>
          </w:p>
        </w:tc>
      </w:tr>
      <w:tr w:rsidR="00781980" w14:paraId="5398A4FE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7F3EF"/>
          </w:tcPr>
          <w:p w14:paraId="05031691" w14:textId="77777777" w:rsidR="00781980" w:rsidRDefault="00D963CE">
            <w:pPr>
              <w:pStyle w:val="Titre2-tableau"/>
            </w:pPr>
            <w:r>
              <w:t xml:space="preserve">Activités </w:t>
            </w:r>
          </w:p>
          <w:p w14:paraId="62857969" w14:textId="77777777" w:rsidR="00781980" w:rsidRDefault="00D963CE">
            <w:pPr>
              <w:pStyle w:val="Titre2-tableau"/>
            </w:pPr>
            <w:proofErr w:type="gramStart"/>
            <w:r>
              <w:t>principales</w:t>
            </w:r>
            <w:proofErr w:type="gramEnd"/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3EF"/>
            <w:vAlign w:val="center"/>
          </w:tcPr>
          <w:p w14:paraId="358FAEF3" w14:textId="77777777" w:rsidR="00781980" w:rsidRDefault="00D963CE">
            <w:pPr>
              <w:pStyle w:val="Normal-tableau-puces"/>
            </w:pPr>
            <w:r>
              <w:t>Clonage moléculaire : création et modification de vecteurs d'expression mammifères et bactériens, mutagenèse dirigée, préparation d'ADN plasmidique.</w:t>
            </w:r>
          </w:p>
          <w:p w14:paraId="64377924" w14:textId="77777777" w:rsidR="00781980" w:rsidRDefault="00D963CE">
            <w:pPr>
              <w:pStyle w:val="Normal-tableau-puces"/>
            </w:pPr>
            <w:r>
              <w:t>Culture et manipulation de lignées cellulaires mammifères : transfection, traitement pharmacologique, induction, congélation et décongélation.</w:t>
            </w:r>
          </w:p>
          <w:p w14:paraId="3F2F4440" w14:textId="77777777" w:rsidR="00781980" w:rsidRDefault="00D963CE">
            <w:pPr>
              <w:pStyle w:val="Normal-tableau-puces"/>
            </w:pPr>
            <w:r>
              <w:t xml:space="preserve">Préparation d'extraits cellulaires pour des expériences de criblage </w:t>
            </w:r>
            <w:proofErr w:type="spellStart"/>
            <w:r>
              <w:t>interactomique</w:t>
            </w:r>
            <w:proofErr w:type="spellEnd"/>
            <w:r>
              <w:t xml:space="preserve"> et contribution à des analyses à grande échelle.</w:t>
            </w:r>
          </w:p>
          <w:p w14:paraId="135A33DA" w14:textId="77777777" w:rsidR="00781980" w:rsidRDefault="00D963CE">
            <w:pPr>
              <w:pStyle w:val="Normal-tableau-puces"/>
            </w:pPr>
            <w:r>
              <w:t xml:space="preserve">Production et purification de protéines recombinantes bactériennes pour des études </w:t>
            </w:r>
            <w:proofErr w:type="spellStart"/>
            <w:r>
              <w:t>interactomiques</w:t>
            </w:r>
            <w:proofErr w:type="spellEnd"/>
            <w:r>
              <w:t xml:space="preserve"> et biochimiques</w:t>
            </w:r>
          </w:p>
          <w:p w14:paraId="0683FB8E" w14:textId="77777777" w:rsidR="00781980" w:rsidRDefault="00D963CE">
            <w:pPr>
              <w:pStyle w:val="Normal-tableau-puces"/>
            </w:pPr>
            <w:r>
              <w:t>Participation au développement et à l'optimisation des protocoles expérimentaux.</w:t>
            </w:r>
          </w:p>
          <w:p w14:paraId="10562365" w14:textId="77777777" w:rsidR="00781980" w:rsidRDefault="00D963CE">
            <w:pPr>
              <w:pStyle w:val="Normal-tableau-puces"/>
            </w:pPr>
            <w:r>
              <w:t>Suivi et maintenance des équipements expérimentaux, gestion des stocks et des réactifs communs.</w:t>
            </w:r>
          </w:p>
        </w:tc>
      </w:tr>
      <w:tr w:rsidR="00781980" w14:paraId="16835610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21FE932B" w14:textId="77777777" w:rsidR="00781980" w:rsidRDefault="00D963CE">
            <w:pPr>
              <w:pStyle w:val="Titre2-tableau"/>
            </w:pPr>
            <w:r>
              <w:t xml:space="preserve">Activités </w:t>
            </w:r>
          </w:p>
          <w:p w14:paraId="3E60ABDE" w14:textId="77777777" w:rsidR="00781980" w:rsidRDefault="00D963CE">
            <w:pPr>
              <w:pStyle w:val="Titre2-tableau"/>
            </w:pPr>
            <w:proofErr w:type="gramStart"/>
            <w:r>
              <w:t>associées</w:t>
            </w:r>
            <w:proofErr w:type="gramEnd"/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E35EC" w14:textId="77777777" w:rsidR="00781980" w:rsidRDefault="00D963CE">
            <w:pPr>
              <w:pStyle w:val="Normal-tableau-puces"/>
            </w:pPr>
            <w:r>
              <w:t>Analyse des résultats et présentation aux membres de l’équipe ou aux partenaires de collaboration.</w:t>
            </w:r>
          </w:p>
          <w:p w14:paraId="3F576325" w14:textId="77777777" w:rsidR="00781980" w:rsidRDefault="00D963CE">
            <w:pPr>
              <w:pStyle w:val="Normal-tableau-puces"/>
            </w:pPr>
            <w:r>
              <w:t>Participation à la formation technique des membres de l’équipe et des stagiaires.</w:t>
            </w:r>
          </w:p>
        </w:tc>
      </w:tr>
      <w:tr w:rsidR="00781980" w14:paraId="7195A858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7F3EF"/>
          </w:tcPr>
          <w:p w14:paraId="47897290" w14:textId="77777777" w:rsidR="00781980" w:rsidRDefault="00D963CE">
            <w:pPr>
              <w:pStyle w:val="Titre2-tableau"/>
            </w:pPr>
            <w:r>
              <w:t>Connaissances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3EF"/>
            <w:vAlign w:val="center"/>
          </w:tcPr>
          <w:p w14:paraId="7EFCD47A" w14:textId="77777777" w:rsidR="00781980" w:rsidRDefault="00D963CE">
            <w:pPr>
              <w:pStyle w:val="Normal-tableau-puces"/>
            </w:pPr>
            <w:r>
              <w:t>Connaissance approfondie de toutes les techniques classiques de biologie moléculaire et cellulaire.</w:t>
            </w:r>
          </w:p>
          <w:p w14:paraId="4470482D" w14:textId="77777777" w:rsidR="00781980" w:rsidRDefault="00D963CE">
            <w:pPr>
              <w:pStyle w:val="Normal-tableau-puces"/>
            </w:pPr>
            <w:r>
              <w:t>Solide expertise dans les techniques de clonage à haut débit.</w:t>
            </w:r>
          </w:p>
          <w:p w14:paraId="228DC9EE" w14:textId="77777777" w:rsidR="00781980" w:rsidRDefault="00D963CE">
            <w:pPr>
              <w:pStyle w:val="Normal-tableau-puces"/>
            </w:pPr>
            <w:r>
              <w:t>Solide expertise dans l'expression de protéines recombinantes bactériennes, la purification de protéines à la fois sur des systèmes discontinus à grande échelle et sur des systèmes chromatographiques.</w:t>
            </w:r>
          </w:p>
          <w:p w14:paraId="3488724C" w14:textId="77777777" w:rsidR="00781980" w:rsidRDefault="00D963CE">
            <w:pPr>
              <w:pStyle w:val="Normal-tableau-puces"/>
            </w:pPr>
            <w:r>
              <w:t>Maîtrise de l'anglais parlé et écrit (niveau minimum B1-B2) pour la communication scientifique et collaborative.</w:t>
            </w:r>
          </w:p>
        </w:tc>
      </w:tr>
      <w:tr w:rsidR="00781980" w14:paraId="13EC07BC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156836E6" w14:textId="77777777" w:rsidR="00781980" w:rsidRDefault="00D963CE">
            <w:pPr>
              <w:pStyle w:val="Titre2-tableau"/>
            </w:pPr>
            <w:r>
              <w:t>Savoir-faire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EE401" w14:textId="77777777" w:rsidR="00781980" w:rsidRDefault="00D963CE">
            <w:pPr>
              <w:pStyle w:val="Normal-tableau-puces"/>
            </w:pPr>
            <w:r>
              <w:t xml:space="preserve">Mettre en œuvre des protocoles expérimentaux </w:t>
            </w:r>
            <w:r>
              <w:rPr>
                <w:rStyle w:val="lev"/>
                <w:b w:val="0"/>
                <w:bCs w:val="0"/>
              </w:rPr>
              <w:t>et en assurer la reproductibilité</w:t>
            </w:r>
          </w:p>
          <w:p w14:paraId="084DDB06" w14:textId="77777777" w:rsidR="00781980" w:rsidRDefault="00D963CE">
            <w:pPr>
              <w:pStyle w:val="Normal-tableau-puces"/>
            </w:pPr>
            <w:r>
              <w:t>Concevoir et adapter des stratégies de clonage et d’expression de protéines.</w:t>
            </w:r>
          </w:p>
          <w:p w14:paraId="2DD834CC" w14:textId="77777777" w:rsidR="00781980" w:rsidRDefault="00D963CE">
            <w:pPr>
              <w:pStyle w:val="Normal-tableau-puces"/>
            </w:pPr>
            <w:r>
              <w:t>Analyser et interpréter les résultats expérimentaux.</w:t>
            </w:r>
          </w:p>
          <w:p w14:paraId="5A6E31C0" w14:textId="77777777" w:rsidR="00781980" w:rsidRDefault="00D963CE">
            <w:pPr>
              <w:pStyle w:val="Normal-tableau-puces"/>
            </w:pPr>
            <w:r>
              <w:t>Rédiger des comptes rendus et protocoles techniques.</w:t>
            </w:r>
          </w:p>
          <w:p w14:paraId="50778311" w14:textId="77777777" w:rsidR="00781980" w:rsidRDefault="00D963CE">
            <w:pPr>
              <w:pStyle w:val="Normal-tableau-puces"/>
            </w:pPr>
            <w:r>
              <w:lastRenderedPageBreak/>
              <w:t>Travailler en interaction avec d’autres personnels techniques, ingénieurs, chercheurs et plateformes.</w:t>
            </w:r>
          </w:p>
        </w:tc>
      </w:tr>
      <w:tr w:rsidR="00781980" w14:paraId="3F1D53B9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7F3EF"/>
          </w:tcPr>
          <w:p w14:paraId="60F161A1" w14:textId="77777777" w:rsidR="00781980" w:rsidRDefault="00D963CE">
            <w:pPr>
              <w:pStyle w:val="Titre2-tableau"/>
            </w:pPr>
            <w:r>
              <w:lastRenderedPageBreak/>
              <w:t>Aptitudes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3EF"/>
            <w:vAlign w:val="center"/>
          </w:tcPr>
          <w:p w14:paraId="273B4F62" w14:textId="77777777" w:rsidR="00781980" w:rsidRDefault="00D963CE">
            <w:pPr>
              <w:pStyle w:val="Normal-tableau-puces"/>
            </w:pPr>
            <w:r>
              <w:t>Esprit d’équipe et sens de la communication.</w:t>
            </w:r>
          </w:p>
          <w:p w14:paraId="296119AD" w14:textId="77777777" w:rsidR="00781980" w:rsidRDefault="00D963CE">
            <w:pPr>
              <w:pStyle w:val="Normal-tableau-puces"/>
            </w:pPr>
            <w:r>
              <w:t>Rigueur, autonomie et sens de l’organisation.</w:t>
            </w:r>
          </w:p>
          <w:p w14:paraId="0D22C8BC" w14:textId="77777777" w:rsidR="00781980" w:rsidRDefault="00D963CE">
            <w:pPr>
              <w:pStyle w:val="Normal-tableau-puces"/>
            </w:pPr>
            <w:r>
              <w:t>Capacité d’adaptation.</w:t>
            </w:r>
          </w:p>
          <w:p w14:paraId="0A7B8155" w14:textId="77777777" w:rsidR="00781980" w:rsidRDefault="00D963CE">
            <w:pPr>
              <w:pStyle w:val="Normal-tableau-puces"/>
            </w:pPr>
            <w:r>
              <w:t>Goût pour l’expérimentation et la résolution de problèmes techniques.</w:t>
            </w:r>
          </w:p>
        </w:tc>
      </w:tr>
      <w:tr w:rsidR="00781980" w14:paraId="05A7955C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321C2BC" w14:textId="77777777" w:rsidR="00781980" w:rsidRDefault="00D963CE">
            <w:pPr>
              <w:pStyle w:val="Titre2-tableau"/>
            </w:pPr>
            <w:r>
              <w:t>Spécificité(s) / Contrainte(s)</w:t>
            </w:r>
          </w:p>
          <w:p w14:paraId="2138A108" w14:textId="77777777" w:rsidR="00781980" w:rsidRDefault="00D963CE">
            <w:pPr>
              <w:pStyle w:val="Titre2-tableau"/>
            </w:pPr>
            <w:proofErr w:type="gramStart"/>
            <w:r>
              <w:t>du</w:t>
            </w:r>
            <w:proofErr w:type="gramEnd"/>
            <w:r>
              <w:t xml:space="preserve"> poste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6779E" w14:textId="77777777" w:rsidR="00781980" w:rsidRDefault="00D963CE">
            <w:pPr>
              <w:pStyle w:val="Normal-tableau-puces"/>
            </w:pPr>
            <w:r>
              <w:t>Manipulation régulière de lignées cellulaires de mammifères (travail en laboratoire L1).</w:t>
            </w:r>
          </w:p>
        </w:tc>
      </w:tr>
      <w:tr w:rsidR="00781980" w14:paraId="59387F78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7F3EF"/>
          </w:tcPr>
          <w:p w14:paraId="09199D4D" w14:textId="77777777" w:rsidR="00781980" w:rsidRDefault="00D963CE">
            <w:pPr>
              <w:pStyle w:val="Titre2-tableau"/>
            </w:pPr>
            <w:r>
              <w:t xml:space="preserve">Expérience </w:t>
            </w:r>
          </w:p>
          <w:p w14:paraId="36B45343" w14:textId="77777777" w:rsidR="00781980" w:rsidRDefault="00D963CE">
            <w:pPr>
              <w:pStyle w:val="Titre2-tableau"/>
            </w:pPr>
            <w:proofErr w:type="gramStart"/>
            <w:r>
              <w:t>souhaitée</w:t>
            </w:r>
            <w:proofErr w:type="gramEnd"/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3EF"/>
            <w:vAlign w:val="center"/>
          </w:tcPr>
          <w:p w14:paraId="3EEB0556" w14:textId="439CF0BC" w:rsidR="00781980" w:rsidRDefault="00742923">
            <w:pPr>
              <w:pStyle w:val="Normal-tableau-puces"/>
            </w:pPr>
            <w:r w:rsidRPr="00742923">
              <w:t>Ce poste s'adresse aux jeunes professionnels en début de carrière, ayant entre zéro et deux ans et demi d'expérience professionnelle.</w:t>
            </w:r>
          </w:p>
        </w:tc>
      </w:tr>
      <w:tr w:rsidR="00781980" w14:paraId="7146B3E3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77F0684" w14:textId="77777777" w:rsidR="00781980" w:rsidRDefault="00D963CE">
            <w:pPr>
              <w:pStyle w:val="Titre2-tableau"/>
            </w:pPr>
            <w:r>
              <w:t xml:space="preserve">Diplôme(s) </w:t>
            </w:r>
          </w:p>
          <w:p w14:paraId="0F29F3B0" w14:textId="77777777" w:rsidR="00781980" w:rsidRDefault="00D963CE">
            <w:pPr>
              <w:pStyle w:val="Titre2-tableau"/>
            </w:pPr>
            <w:proofErr w:type="gramStart"/>
            <w:r>
              <w:t>souhaité</w:t>
            </w:r>
            <w:proofErr w:type="gramEnd"/>
            <w:r>
              <w:t>(s)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65278" w14:textId="77777777" w:rsidR="00781980" w:rsidRDefault="00D963CE">
            <w:pPr>
              <w:pStyle w:val="Normal-tableau-puces"/>
            </w:pPr>
            <w:r>
              <w:t>Licence professionnelle ou Master 1 en biologie, biochimie, biotechnologies ou discipline équivalente.</w:t>
            </w:r>
          </w:p>
        </w:tc>
      </w:tr>
      <w:tr w:rsidR="00781980" w14:paraId="21E49A41" w14:textId="77777777">
        <w:trPr>
          <w:trHeight w:val="204"/>
          <w:jc w:val="center"/>
        </w:trPr>
        <w:tc>
          <w:tcPr>
            <w:tcW w:w="10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7D00" w:themeFill="accent6" w:themeFillShade="BF"/>
            <w:vAlign w:val="center"/>
          </w:tcPr>
          <w:p w14:paraId="406FF3B1" w14:textId="77777777" w:rsidR="00781980" w:rsidRDefault="00D963CE">
            <w:pPr>
              <w:pStyle w:val="Titre1-tableau"/>
            </w:pPr>
            <w:r>
              <w:t>Structure d’accueil</w:t>
            </w:r>
          </w:p>
        </w:tc>
      </w:tr>
      <w:tr w:rsidR="00781980" w14:paraId="5D9EBC6D" w14:textId="77777777">
        <w:trPr>
          <w:jc w:val="center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E77FE" w14:textId="77777777" w:rsidR="00781980" w:rsidRDefault="00D963CE">
            <w:pPr>
              <w:pStyle w:val="Titre2-tableau"/>
            </w:pPr>
            <w:r>
              <w:t>Code unité</w:t>
            </w:r>
          </w:p>
        </w:tc>
        <w:tc>
          <w:tcPr>
            <w:tcW w:w="8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E36F3" w14:textId="77777777" w:rsidR="00781980" w:rsidRDefault="00D963CE">
            <w:r>
              <w:t>Inserm U1091</w:t>
            </w:r>
          </w:p>
        </w:tc>
      </w:tr>
      <w:tr w:rsidR="00781980" w14:paraId="16B78033" w14:textId="77777777">
        <w:trPr>
          <w:jc w:val="center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3EF"/>
          </w:tcPr>
          <w:p w14:paraId="2DAF8B9F" w14:textId="77777777" w:rsidR="00781980" w:rsidRDefault="00D963CE">
            <w:pPr>
              <w:pStyle w:val="Titre2-tableau"/>
            </w:pPr>
            <w:r>
              <w:t>Intitulé</w:t>
            </w:r>
          </w:p>
        </w:tc>
        <w:tc>
          <w:tcPr>
            <w:tcW w:w="8533" w:type="dxa"/>
            <w:tcBorders>
              <w:top w:val="nil"/>
              <w:left w:val="nil"/>
              <w:bottom w:val="nil"/>
              <w:right w:val="nil"/>
            </w:tcBorders>
            <w:shd w:val="clear" w:color="auto" w:fill="F7F3EF"/>
            <w:vAlign w:val="center"/>
          </w:tcPr>
          <w:p w14:paraId="428C2D6D" w14:textId="77777777" w:rsidR="00781980" w:rsidRDefault="00D963CE">
            <w:r>
              <w:t>IBV Institute Biologie Valrose</w:t>
            </w:r>
          </w:p>
        </w:tc>
      </w:tr>
      <w:tr w:rsidR="00781980" w14:paraId="73DFEF7B" w14:textId="77777777">
        <w:trPr>
          <w:jc w:val="center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DD097" w14:textId="77777777" w:rsidR="00781980" w:rsidRDefault="00D963CE">
            <w:pPr>
              <w:pStyle w:val="Titre2-tableau"/>
            </w:pPr>
            <w:r>
              <w:t>Responsable</w:t>
            </w:r>
          </w:p>
        </w:tc>
        <w:tc>
          <w:tcPr>
            <w:tcW w:w="8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7DCD7" w14:textId="77777777" w:rsidR="00781980" w:rsidRDefault="00D963CE">
            <w:r>
              <w:t>Gergo Gogl</w:t>
            </w:r>
          </w:p>
        </w:tc>
      </w:tr>
      <w:tr w:rsidR="00781980" w14:paraId="41E2AA23" w14:textId="77777777">
        <w:trPr>
          <w:jc w:val="center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3EF"/>
          </w:tcPr>
          <w:p w14:paraId="70F3378B" w14:textId="77777777" w:rsidR="00781980" w:rsidRDefault="00D963CE">
            <w:pPr>
              <w:pStyle w:val="Titre2-tableau"/>
            </w:pPr>
            <w:r>
              <w:t>Composition</w:t>
            </w:r>
          </w:p>
        </w:tc>
        <w:tc>
          <w:tcPr>
            <w:tcW w:w="8533" w:type="dxa"/>
            <w:tcBorders>
              <w:top w:val="nil"/>
              <w:left w:val="nil"/>
              <w:bottom w:val="nil"/>
              <w:right w:val="nil"/>
            </w:tcBorders>
            <w:shd w:val="clear" w:color="auto" w:fill="F7F3EF"/>
            <w:vAlign w:val="center"/>
          </w:tcPr>
          <w:p w14:paraId="3DA6C50F" w14:textId="77777777" w:rsidR="00781980" w:rsidRDefault="00D963CE">
            <w:r>
              <w:t xml:space="preserve">L’équipe étudie les mécanismes d’interactions protéine–protéine et développe des approches </w:t>
            </w:r>
            <w:proofErr w:type="spellStart"/>
            <w:r>
              <w:t>interactomiques</w:t>
            </w:r>
            <w:proofErr w:type="spellEnd"/>
            <w:r>
              <w:t xml:space="preserve"> à grande échelle au sein de l’Institut de Biologie Valrose (Inserm U1091, Université Côte d’Azur, CNRS).</w:t>
            </w:r>
          </w:p>
        </w:tc>
      </w:tr>
      <w:tr w:rsidR="00781980" w14:paraId="0109BEA5" w14:textId="77777777">
        <w:trPr>
          <w:jc w:val="center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5EAD1" w14:textId="77777777" w:rsidR="00781980" w:rsidRDefault="00D963CE">
            <w:pPr>
              <w:pStyle w:val="Titre2-tableau"/>
            </w:pPr>
            <w:r>
              <w:t>Adresse</w:t>
            </w:r>
          </w:p>
        </w:tc>
        <w:tc>
          <w:tcPr>
            <w:tcW w:w="8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E0F33" w14:textId="77777777" w:rsidR="00781980" w:rsidRDefault="00D963CE">
            <w:r>
              <w:t>28 avenue de Valombrose, 06107 Nice Cedex 2</w:t>
            </w:r>
          </w:p>
        </w:tc>
      </w:tr>
      <w:tr w:rsidR="00781980" w14:paraId="3F9A54B4" w14:textId="77777777">
        <w:trPr>
          <w:jc w:val="center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3EF"/>
          </w:tcPr>
          <w:p w14:paraId="6DE36C5F" w14:textId="77777777" w:rsidR="00781980" w:rsidRDefault="00D963CE">
            <w:pPr>
              <w:pStyle w:val="Titre2-tableau"/>
            </w:pPr>
            <w:r>
              <w:t>Délégation Régionale</w:t>
            </w:r>
          </w:p>
        </w:tc>
        <w:tc>
          <w:tcPr>
            <w:tcW w:w="8533" w:type="dxa"/>
            <w:tcBorders>
              <w:top w:val="nil"/>
              <w:left w:val="nil"/>
              <w:bottom w:val="nil"/>
              <w:right w:val="nil"/>
            </w:tcBorders>
            <w:shd w:val="clear" w:color="auto" w:fill="F7F3EF"/>
            <w:vAlign w:val="center"/>
          </w:tcPr>
          <w:p w14:paraId="48C16DB3" w14:textId="77777777" w:rsidR="00781980" w:rsidRDefault="00D963CE">
            <w:r>
              <w:t>Inserm PACA et Corse</w:t>
            </w:r>
          </w:p>
        </w:tc>
      </w:tr>
      <w:tr w:rsidR="00781980" w14:paraId="6CA23487" w14:textId="77777777">
        <w:trPr>
          <w:jc w:val="center"/>
        </w:trPr>
        <w:tc>
          <w:tcPr>
            <w:tcW w:w="10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7D00" w:themeFill="accent6" w:themeFillShade="BF"/>
            <w:vAlign w:val="center"/>
          </w:tcPr>
          <w:p w14:paraId="1EB04DB7" w14:textId="77777777" w:rsidR="00781980" w:rsidRDefault="00D963CE">
            <w:pPr>
              <w:pStyle w:val="Titre1-tableau"/>
              <w:rPr>
                <w:color w:val="000000"/>
              </w:rPr>
            </w:pPr>
            <w:r>
              <w:t>Contrat</w:t>
            </w:r>
          </w:p>
        </w:tc>
      </w:tr>
      <w:tr w:rsidR="00781980" w14:paraId="647F2ABE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25C61116" w14:textId="77777777" w:rsidR="00781980" w:rsidRDefault="00D963CE">
            <w:pPr>
              <w:pStyle w:val="Titre2-tableau"/>
            </w:pPr>
            <w:r>
              <w:t>Type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A3E27" w14:textId="77777777" w:rsidR="00781980" w:rsidRDefault="00D963CE">
            <w:pPr>
              <w:pStyle w:val="Normal-tableau"/>
            </w:pPr>
            <w:r>
              <w:t>CDD</w:t>
            </w:r>
          </w:p>
        </w:tc>
      </w:tr>
      <w:tr w:rsidR="00781980" w14:paraId="2A4D6FC0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7F3EF"/>
          </w:tcPr>
          <w:p w14:paraId="7D97AD49" w14:textId="77777777" w:rsidR="00781980" w:rsidRDefault="00D963CE">
            <w:pPr>
              <w:pStyle w:val="Titre2-tableau"/>
            </w:pPr>
            <w:r>
              <w:t>Durée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3EF"/>
            <w:vAlign w:val="center"/>
          </w:tcPr>
          <w:p w14:paraId="3EDFC9CC" w14:textId="77777777" w:rsidR="00781980" w:rsidRDefault="00D963CE">
            <w:pPr>
              <w:pStyle w:val="Normal-tableau"/>
            </w:pPr>
            <w:r>
              <w:t>2 ans</w:t>
            </w:r>
          </w:p>
        </w:tc>
      </w:tr>
      <w:tr w:rsidR="00781980" w14:paraId="7172452D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77C4EE04" w14:textId="77777777" w:rsidR="00781980" w:rsidRDefault="00D963CE">
            <w:pPr>
              <w:pStyle w:val="Titre2-tableau"/>
            </w:pPr>
            <w:r>
              <w:t>Rémunération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36B76" w14:textId="77777777" w:rsidR="00DB2F3E" w:rsidRDefault="00DB2F3E" w:rsidP="00DB2F3E">
            <w:pPr>
              <w:pStyle w:val="Default"/>
            </w:pPr>
            <w:r>
              <w:rPr>
                <w:sz w:val="20"/>
                <w:szCs w:val="20"/>
              </w:rPr>
              <w:t xml:space="preserve">A partir de 2 445.87€ brute mensuelle – Rémunération selon expérience et barème des contractuels à l’Inserm </w:t>
            </w:r>
          </w:p>
          <w:p w14:paraId="58EC046A" w14:textId="53377C19" w:rsidR="00781980" w:rsidRDefault="00781980">
            <w:pPr>
              <w:pStyle w:val="Normal-tableau"/>
            </w:pPr>
          </w:p>
        </w:tc>
      </w:tr>
      <w:tr w:rsidR="00781980" w14:paraId="5D67CDB5" w14:textId="77777777">
        <w:trPr>
          <w:jc w:val="center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7F3EF"/>
          </w:tcPr>
          <w:p w14:paraId="47D4B40D" w14:textId="77777777" w:rsidR="00781980" w:rsidRDefault="00D963CE">
            <w:pPr>
              <w:pStyle w:val="Titre2-tableau"/>
            </w:pPr>
            <w:r>
              <w:t>Date souhaitée de prise de fonctions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3EF"/>
            <w:vAlign w:val="center"/>
          </w:tcPr>
          <w:p w14:paraId="460C355B" w14:textId="77777777" w:rsidR="00781980" w:rsidRDefault="00D963CE">
            <w:pPr>
              <w:pStyle w:val="Normal-tableau"/>
            </w:pPr>
            <w:r>
              <w:t>01/06/2026</w:t>
            </w:r>
          </w:p>
        </w:tc>
      </w:tr>
    </w:tbl>
    <w:p w14:paraId="724B76F0" w14:textId="77777777" w:rsidR="00781980" w:rsidRDefault="00781980"/>
    <w:p w14:paraId="541EBB64" w14:textId="77777777" w:rsidR="00781980" w:rsidRDefault="00781980"/>
    <w:p w14:paraId="3A07BBE0" w14:textId="00A783FD" w:rsidR="00781980" w:rsidRDefault="00D963CE">
      <w:pPr>
        <w:pStyle w:val="Titre2"/>
        <w:rPr>
          <w:rFonts w:ascii="Calibri" w:hAnsi="Calibri" w:cs="Calibri"/>
          <w:color w:val="004D5B" w:themeColor="text2" w:themeShade="80"/>
          <w:sz w:val="28"/>
          <w:szCs w:val="28"/>
        </w:rPr>
      </w:pPr>
      <w:r>
        <w:rPr>
          <w:rFonts w:ascii="Calibri" w:hAnsi="Calibri" w:cs="Calibri"/>
          <w:b w:val="0"/>
          <w:bCs w:val="0"/>
          <w:sz w:val="28"/>
          <w:szCs w:val="28"/>
          <w:u w:val="single"/>
        </w:rPr>
        <w:t>Pour postuler : Offre Inserm</w:t>
      </w:r>
      <w:r>
        <w:rPr>
          <w:rFonts w:ascii="Calibri" w:hAnsi="Calibri" w:cs="Calibri"/>
          <w:sz w:val="28"/>
          <w:szCs w:val="28"/>
        </w:rPr>
        <w:t xml:space="preserve"> : </w:t>
      </w:r>
      <w:r>
        <w:rPr>
          <w:rFonts w:ascii="Calibri" w:hAnsi="Calibri" w:cs="Calibri"/>
          <w:color w:val="004D5B" w:themeColor="text2" w:themeShade="80"/>
          <w:sz w:val="28"/>
          <w:szCs w:val="28"/>
        </w:rPr>
        <w:t>202606IEGG</w:t>
      </w:r>
    </w:p>
    <w:p w14:paraId="55BF6454" w14:textId="77777777" w:rsidR="00781980" w:rsidRDefault="00D963CE">
      <w:pPr>
        <w:rPr>
          <w:rFonts w:ascii="Calibri" w:hAnsi="Calibri" w:cs="Calibri"/>
          <w:b/>
          <w:bCs/>
          <w:color w:val="004D5B" w:themeColor="text2" w:themeShade="80"/>
          <w:sz w:val="28"/>
          <w:szCs w:val="28"/>
        </w:rPr>
      </w:pPr>
      <w:r>
        <w:rPr>
          <w:rFonts w:ascii="Calibri" w:hAnsi="Calibri" w:cs="Calibri"/>
          <w:b/>
          <w:bCs/>
          <w:color w:val="004D5B" w:themeColor="text2" w:themeShade="80"/>
          <w:sz w:val="28"/>
          <w:szCs w:val="28"/>
        </w:rPr>
        <w:t>Gergo.GOGL@univ-cotedazur.fr</w:t>
      </w:r>
    </w:p>
    <w:p w14:paraId="2A78D032" w14:textId="77777777" w:rsidR="00781980" w:rsidRDefault="00781980"/>
    <w:sectPr w:rsidR="007819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40" w:footer="22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CFAD" w14:textId="77777777" w:rsidR="00B9612F" w:rsidRDefault="00B9612F">
      <w:pPr>
        <w:spacing w:line="240" w:lineRule="auto"/>
      </w:pPr>
      <w:r>
        <w:separator/>
      </w:r>
    </w:p>
  </w:endnote>
  <w:endnote w:type="continuationSeparator" w:id="0">
    <w:p w14:paraId="06328AC1" w14:textId="77777777" w:rsidR="00B9612F" w:rsidRDefault="00B961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C86C" w14:textId="77777777" w:rsidR="00781980" w:rsidRDefault="00D963CE">
    <w:pPr>
      <w:pStyle w:val="Pieddepage"/>
    </w:pPr>
    <w:r>
      <w:rPr>
        <w:noProof/>
      </w:rPr>
      <w:drawing>
        <wp:inline distT="0" distB="0" distL="0" distR="0" wp14:anchorId="0ABDCEFE" wp14:editId="2EBAA43E">
          <wp:extent cx="6615430" cy="365760"/>
          <wp:effectExtent l="0" t="0" r="0" b="0"/>
          <wp:docPr id="2" name="Image 8" descr="S:\Privé\Jeremy Laprune\Site RH\Offres de Mobilité\Gabarits\Propositions Julie\Bas-de-page_ver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8" descr="S:\Privé\Jeremy Laprune\Site RH\Offres de Mobilité\Gabarits\Propositions Julie\Bas-de-page_ver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543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C1B738" w14:textId="77777777" w:rsidR="00781980" w:rsidRDefault="007819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86D3" w14:textId="77777777" w:rsidR="00781980" w:rsidRDefault="00D963CE">
    <w:pPr>
      <w:pStyle w:val="Pied-pages"/>
    </w:pPr>
    <w:r>
      <w:rPr>
        <w:noProof/>
      </w:rPr>
      <w:drawing>
        <wp:anchor distT="0" distB="0" distL="0" distR="0" simplePos="0" relativeHeight="3" behindDoc="1" locked="0" layoutInCell="0" allowOverlap="1" wp14:anchorId="493B9A51" wp14:editId="0E9BED5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428625"/>
          <wp:effectExtent l="0" t="0" r="0" b="0"/>
          <wp:wrapNone/>
          <wp:docPr id="3" name="Image 5" descr="S:\Privé\Jeremy Laprune\Site RH\Offres de Mobilité\Gabarits\Propositions Julie\vFinale\Bas-de-page_ver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5" descr="S:\Privé\Jeremy Laprune\Site RH\Offres de Mobilité\Gabarits\Propositions Julie\vFinale\Bas-de-page_ver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Institut national de la santé et de la recherche médicale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036A" w14:textId="77777777" w:rsidR="00781980" w:rsidRDefault="00D963CE">
    <w:pPr>
      <w:pStyle w:val="Pied-pages"/>
    </w:pPr>
    <w:r>
      <w:t>Institut national de la santé et de la recherche médical</w:t>
    </w:r>
    <w:r>
      <w:rPr>
        <w:noProof/>
      </w:rPr>
      <w:drawing>
        <wp:anchor distT="0" distB="0" distL="0" distR="0" simplePos="0" relativeHeight="4" behindDoc="1" locked="0" layoutInCell="0" allowOverlap="1" wp14:anchorId="0171E2A9" wp14:editId="091121A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428625"/>
          <wp:effectExtent l="0" t="0" r="0" b="0"/>
          <wp:wrapNone/>
          <wp:docPr id="4" name="Image3" descr="S:\Privé\Jeremy Laprune\Site RH\Offres de Mobilité\Gabarits\Propositions Julie\vFinale\Bas-de-page_ver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" descr="S:\Privé\Jeremy Laprune\Site RH\Offres de Mobilité\Gabarits\Propositions Julie\vFinale\Bas-de-page_ver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557B" w14:textId="77777777" w:rsidR="00B9612F" w:rsidRDefault="00B9612F">
      <w:pPr>
        <w:spacing w:line="240" w:lineRule="auto"/>
      </w:pPr>
      <w:r>
        <w:separator/>
      </w:r>
    </w:p>
  </w:footnote>
  <w:footnote w:type="continuationSeparator" w:id="0">
    <w:p w14:paraId="4817913E" w14:textId="77777777" w:rsidR="00B9612F" w:rsidRDefault="00B961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1040" w14:textId="77777777" w:rsidR="00781980" w:rsidRDefault="007819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2BA2" w14:textId="77777777" w:rsidR="00781980" w:rsidRDefault="00781980">
    <w:pPr>
      <w:pStyle w:val="En-tte-page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809F" w14:textId="77777777" w:rsidR="00781980" w:rsidRDefault="00D963CE">
    <w:pPr>
      <w:pStyle w:val="En-tte-1repage"/>
    </w:pPr>
    <w:r>
      <w:rPr>
        <w:noProof/>
      </w:rPr>
      <w:drawing>
        <wp:anchor distT="0" distB="0" distL="0" distR="0" simplePos="0" relativeHeight="2" behindDoc="1" locked="0" layoutInCell="0" allowOverlap="1" wp14:anchorId="0EEC18BE" wp14:editId="127DDC1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040130"/>
          <wp:effectExtent l="0" t="0" r="0" b="0"/>
          <wp:wrapNone/>
          <wp:docPr id="1" name="Image2" descr="U:\Site RH\Gabarits mobilité&amp;offres\Haut-de-page_recto-oran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U:\Site RH\Gabarits mobilité&amp;offres\Haut-de-page_recto-oran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4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Offre d’emploi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04B9"/>
    <w:multiLevelType w:val="multilevel"/>
    <w:tmpl w:val="BFA0EB7C"/>
    <w:lvl w:ilvl="0">
      <w:start w:val="1"/>
      <w:numFmt w:val="bullet"/>
      <w:pStyle w:val="Normal-tableau-puce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F9FB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D776A3"/>
    <w:multiLevelType w:val="multilevel"/>
    <w:tmpl w:val="528E66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3842644">
    <w:abstractNumId w:val="0"/>
  </w:num>
  <w:num w:numId="2" w16cid:durableId="49260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80"/>
    <w:rsid w:val="00742923"/>
    <w:rsid w:val="00781980"/>
    <w:rsid w:val="008401FC"/>
    <w:rsid w:val="00B9612F"/>
    <w:rsid w:val="00C72B06"/>
    <w:rsid w:val="00D54E19"/>
    <w:rsid w:val="00D963CE"/>
    <w:rsid w:val="00DB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2D5F"/>
  <w15:docId w15:val="{9487FD07-E4CB-42C1-B326-1C536432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31"/>
    <w:pPr>
      <w:spacing w:line="288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96AE9"/>
    <w:pPr>
      <w:keepNext/>
      <w:keepLines/>
      <w:spacing w:before="360" w:after="100"/>
      <w:outlineLvl w:val="0"/>
    </w:pPr>
    <w:rPr>
      <w:rFonts w:asciiTheme="majorHAnsi" w:eastAsiaTheme="majorEastAsia" w:hAnsiTheme="majorHAnsi" w:cs="Times New Roman"/>
      <w:b/>
      <w:bCs/>
      <w:color w:val="009BB7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6AE9"/>
    <w:pPr>
      <w:keepNext/>
      <w:keepLines/>
      <w:spacing w:before="320" w:after="100"/>
      <w:outlineLvl w:val="1"/>
    </w:pPr>
    <w:rPr>
      <w:rFonts w:asciiTheme="majorHAnsi" w:eastAsiaTheme="majorEastAsia" w:hAnsiTheme="majorHAnsi" w:cs="Times New Roman"/>
      <w:b/>
      <w:bCs/>
      <w:color w:val="6F6D6E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6AE9"/>
    <w:pPr>
      <w:keepNext/>
      <w:keepLines/>
      <w:spacing w:before="280" w:after="100"/>
      <w:outlineLvl w:val="2"/>
    </w:pPr>
    <w:rPr>
      <w:rFonts w:asciiTheme="majorHAnsi" w:eastAsiaTheme="majorEastAsia" w:hAnsiTheme="majorHAnsi" w:cs="Times New Roman"/>
      <w:b/>
      <w:bCs/>
      <w:color w:val="A4A09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96AE9"/>
    <w:pPr>
      <w:keepNext/>
      <w:keepLines/>
      <w:spacing w:before="240" w:after="100"/>
      <w:outlineLvl w:val="3"/>
    </w:pPr>
    <w:rPr>
      <w:rFonts w:asciiTheme="majorHAnsi" w:eastAsiaTheme="majorEastAsia" w:hAnsiTheme="majorHAnsi" w:cs="Times New Roman"/>
      <w:b/>
      <w:bCs/>
      <w:iCs/>
      <w:color w:val="009BB7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96AE9"/>
    <w:pPr>
      <w:keepNext/>
      <w:keepLines/>
      <w:spacing w:before="200" w:after="100"/>
      <w:outlineLvl w:val="4"/>
    </w:pPr>
    <w:rPr>
      <w:rFonts w:asciiTheme="majorHAnsi" w:eastAsiaTheme="majorEastAsia" w:hAnsiTheme="majorHAnsi" w:cs="Times New Roman"/>
      <w:color w:val="6F6D6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locked/>
    <w:rsid w:val="00496AE9"/>
    <w:rPr>
      <w:rFonts w:asciiTheme="majorHAnsi" w:eastAsiaTheme="majorEastAsia" w:hAnsiTheme="majorHAnsi" w:cs="Times New Roman"/>
      <w:b/>
      <w:bCs/>
      <w:color w:val="009BB7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qFormat/>
    <w:locked/>
    <w:rsid w:val="00496AE9"/>
    <w:rPr>
      <w:rFonts w:asciiTheme="majorHAnsi" w:eastAsiaTheme="majorEastAsia" w:hAnsiTheme="majorHAnsi" w:cs="Times New Roman"/>
      <w:b/>
      <w:bCs/>
      <w:color w:val="6F6D6E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qFormat/>
    <w:locked/>
    <w:rsid w:val="00496AE9"/>
    <w:rPr>
      <w:rFonts w:asciiTheme="majorHAnsi" w:eastAsiaTheme="majorEastAsia" w:hAnsiTheme="majorHAnsi" w:cs="Times New Roman"/>
      <w:b/>
      <w:bCs/>
      <w:color w:val="A4A09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qFormat/>
    <w:locked/>
    <w:rsid w:val="00496AE9"/>
    <w:rPr>
      <w:rFonts w:asciiTheme="majorHAnsi" w:eastAsiaTheme="majorEastAsia" w:hAnsiTheme="majorHAnsi" w:cs="Times New Roman"/>
      <w:b/>
      <w:bCs/>
      <w:iCs/>
      <w:color w:val="009BB7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qFormat/>
    <w:locked/>
    <w:rsid w:val="00496AE9"/>
    <w:rPr>
      <w:rFonts w:asciiTheme="majorHAnsi" w:eastAsiaTheme="majorEastAsia" w:hAnsiTheme="majorHAnsi" w:cs="Times New Roman"/>
      <w:color w:val="6F6D6E"/>
      <w:sz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sid w:val="009A3B9F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  <w:locked/>
    <w:rsid w:val="009A3B9F"/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locked/>
    <w:rsid w:val="009A3B9F"/>
    <w:rPr>
      <w:rFonts w:cs="Times New Roman"/>
    </w:rPr>
  </w:style>
  <w:style w:type="character" w:customStyle="1" w:styleId="TitreCar">
    <w:name w:val="Titre Car"/>
    <w:basedOn w:val="Policepardfaut"/>
    <w:link w:val="Titre"/>
    <w:uiPriority w:val="10"/>
    <w:qFormat/>
    <w:locked/>
    <w:rsid w:val="00E25C31"/>
    <w:rPr>
      <w:rFonts w:ascii="Arial" w:hAnsi="Arial" w:cs="Arial"/>
      <w:b/>
      <w:bCs/>
      <w:color w:val="029BB7"/>
      <w:sz w:val="40"/>
      <w:szCs w:val="40"/>
    </w:rPr>
  </w:style>
  <w:style w:type="character" w:customStyle="1" w:styleId="Normal-tableauCar">
    <w:name w:val="Normal - tableau Car"/>
    <w:basedOn w:val="Policepardfaut"/>
    <w:link w:val="Normal-tableau"/>
    <w:qFormat/>
    <w:locked/>
    <w:rsid w:val="00E25C31"/>
    <w:rPr>
      <w:rFonts w:ascii="Arial" w:hAnsi="Arial" w:cs="Arial"/>
      <w:color w:val="000000"/>
      <w:sz w:val="20"/>
      <w:szCs w:val="20"/>
    </w:rPr>
  </w:style>
  <w:style w:type="character" w:customStyle="1" w:styleId="Normal-tableau-pucesCar">
    <w:name w:val="Normal - tableau - puces Car"/>
    <w:basedOn w:val="Normal-tableauCar"/>
    <w:link w:val="Normal-tableau-puces"/>
    <w:qFormat/>
    <w:locked/>
    <w:rsid w:val="00F73807"/>
    <w:rPr>
      <w:rFonts w:ascii="Arial" w:hAnsi="Arial" w:cs="Arial"/>
      <w:color w:val="000000"/>
      <w:sz w:val="20"/>
      <w:szCs w:val="20"/>
    </w:rPr>
  </w:style>
  <w:style w:type="character" w:customStyle="1" w:styleId="Titre1-tableauCar">
    <w:name w:val="Titre 1 - tableau Car"/>
    <w:basedOn w:val="Policepardfaut"/>
    <w:link w:val="Titre1-tableau"/>
    <w:qFormat/>
    <w:locked/>
    <w:rsid w:val="00262FF2"/>
    <w:rPr>
      <w:rFonts w:asciiTheme="majorHAnsi" w:eastAsiaTheme="majorEastAsia" w:hAnsiTheme="majorHAnsi" w:cs="Times New Roman"/>
      <w:b/>
      <w:color w:val="FFFFFF"/>
      <w:sz w:val="20"/>
      <w:szCs w:val="20"/>
    </w:rPr>
  </w:style>
  <w:style w:type="character" w:customStyle="1" w:styleId="Titre2-tableauCar">
    <w:name w:val="Titre 2 - tableau Car"/>
    <w:basedOn w:val="Policepardfaut"/>
    <w:link w:val="Titre2-tableau"/>
    <w:qFormat/>
    <w:locked/>
    <w:rsid w:val="00214619"/>
    <w:rPr>
      <w:rFonts w:ascii="Arial" w:hAnsi="Arial" w:cs="Arial"/>
      <w:b/>
      <w:bCs/>
      <w:color w:val="029BB7"/>
      <w:sz w:val="20"/>
      <w:szCs w:val="20"/>
    </w:rPr>
  </w:style>
  <w:style w:type="character" w:customStyle="1" w:styleId="En-tte-1repageCar">
    <w:name w:val="En-tête - 1re page Car"/>
    <w:basedOn w:val="En-tteCar"/>
    <w:link w:val="En-tte-1repage"/>
    <w:qFormat/>
    <w:locked/>
    <w:rsid w:val="00C0525D"/>
    <w:rPr>
      <w:rFonts w:ascii="Arial" w:hAnsi="Arial" w:cs="Arial"/>
      <w:b/>
      <w:color w:val="FFFFFF" w:themeColor="background1"/>
      <w:sz w:val="26"/>
      <w:szCs w:val="26"/>
      <w:lang w:eastAsia="fr-FR"/>
    </w:rPr>
  </w:style>
  <w:style w:type="character" w:customStyle="1" w:styleId="Pied-1repageCar">
    <w:name w:val="Pied - 1re page Car"/>
    <w:basedOn w:val="En-tte-1repageCar"/>
    <w:link w:val="Pied-1repage"/>
    <w:qFormat/>
    <w:locked/>
    <w:rsid w:val="00150138"/>
    <w:rPr>
      <w:rFonts w:ascii="Arial" w:hAnsi="Arial" w:cs="Arial"/>
      <w:b/>
      <w:color w:val="FFFFFF" w:themeColor="background1"/>
      <w:sz w:val="26"/>
      <w:szCs w:val="26"/>
      <w:lang w:eastAsia="fr-FR"/>
    </w:rPr>
  </w:style>
  <w:style w:type="character" w:customStyle="1" w:styleId="Pied-pagesCar">
    <w:name w:val="Pied - pages Car"/>
    <w:basedOn w:val="Pied-1repageCar"/>
    <w:link w:val="Pied-pages"/>
    <w:qFormat/>
    <w:locked/>
    <w:rsid w:val="00AE236B"/>
    <w:rPr>
      <w:rFonts w:ascii="Arial" w:hAnsi="Arial" w:cs="Arial"/>
      <w:b/>
      <w:color w:val="FFFFFF" w:themeColor="background1"/>
      <w:sz w:val="16"/>
      <w:szCs w:val="16"/>
      <w:lang w:eastAsia="fr-FR"/>
    </w:rPr>
  </w:style>
  <w:style w:type="character" w:customStyle="1" w:styleId="En-tte-pagesCar">
    <w:name w:val="En-tête - pages Car"/>
    <w:basedOn w:val="En-tteCar"/>
    <w:link w:val="En-tte-pages"/>
    <w:qFormat/>
    <w:locked/>
    <w:rsid w:val="001516D7"/>
    <w:rPr>
      <w:rFonts w:ascii="Arial" w:hAnsi="Arial" w:cs="Arial"/>
      <w:color w:val="9A8F89"/>
      <w:sz w:val="20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qFormat/>
    <w:locked/>
    <w:rsid w:val="0010556A"/>
    <w:rPr>
      <w:rFonts w:asciiTheme="majorHAnsi" w:eastAsiaTheme="majorEastAsia" w:hAnsiTheme="majorHAnsi" w:cs="Times New Roman"/>
      <w:i/>
      <w:iCs/>
      <w:color w:val="009BB7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10556A"/>
    <w:rPr>
      <w:rFonts w:cs="Times New Roman"/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0556A"/>
    <w:rPr>
      <w:rFonts w:cs="Times New Roman"/>
      <w:b/>
      <w:bCs/>
      <w:i/>
      <w:iCs/>
      <w:color w:val="009BB7" w:themeColor="accent1"/>
    </w:rPr>
  </w:style>
  <w:style w:type="character" w:styleId="Accentuation">
    <w:name w:val="Emphasis"/>
    <w:basedOn w:val="Policepardfaut"/>
    <w:uiPriority w:val="20"/>
    <w:qFormat/>
    <w:rsid w:val="0010556A"/>
    <w:rPr>
      <w:rFonts w:cs="Times New Roman"/>
      <w:i/>
      <w:iCs/>
    </w:rPr>
  </w:style>
  <w:style w:type="character" w:styleId="lev">
    <w:name w:val="Strong"/>
    <w:basedOn w:val="Policepardfaut"/>
    <w:uiPriority w:val="22"/>
    <w:qFormat/>
    <w:rsid w:val="0010556A"/>
    <w:rPr>
      <w:rFonts w:cs="Times New Roman"/>
      <w:b/>
      <w:bCs/>
    </w:rPr>
  </w:style>
  <w:style w:type="character" w:customStyle="1" w:styleId="CitationCar">
    <w:name w:val="Citation Car"/>
    <w:basedOn w:val="Policepardfaut"/>
    <w:link w:val="Citation"/>
    <w:uiPriority w:val="29"/>
    <w:qFormat/>
    <w:locked/>
    <w:rsid w:val="0010556A"/>
    <w:rPr>
      <w:rFonts w:ascii="Arial" w:hAnsi="Arial" w:cs="Arial"/>
      <w:i/>
      <w:iCs/>
      <w:color w:val="000000" w:themeColor="text1"/>
      <w:sz w:val="20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locked/>
    <w:rsid w:val="0010556A"/>
    <w:rPr>
      <w:rFonts w:ascii="Arial" w:hAnsi="Arial" w:cs="Arial"/>
      <w:b/>
      <w:bCs/>
      <w:i/>
      <w:iCs/>
      <w:color w:val="009BB7" w:themeColor="accent1"/>
      <w:sz w:val="20"/>
    </w:rPr>
  </w:style>
  <w:style w:type="character" w:styleId="Rfrencelgre">
    <w:name w:val="Subtle Reference"/>
    <w:basedOn w:val="Policepardfaut"/>
    <w:uiPriority w:val="31"/>
    <w:qFormat/>
    <w:rsid w:val="0010556A"/>
    <w:rPr>
      <w:rFonts w:cs="Times New Roman"/>
      <w:smallCaps/>
      <w:color w:val="ED7C00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0556A"/>
    <w:rPr>
      <w:rFonts w:cs="Times New Roman"/>
      <w:b/>
      <w:bCs/>
      <w:smallCaps/>
      <w:color w:val="ED7C00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0556A"/>
    <w:rPr>
      <w:rFonts w:cs="Times New Roman"/>
      <w:b/>
      <w:bCs/>
      <w:smallCaps/>
      <w:spacing w:val="5"/>
    </w:rPr>
  </w:style>
  <w:style w:type="character" w:styleId="Lienhypertexte">
    <w:name w:val="Hyperlink"/>
    <w:basedOn w:val="Policepardfaut"/>
    <w:uiPriority w:val="99"/>
    <w:unhideWhenUsed/>
    <w:rsid w:val="0010556A"/>
    <w:rPr>
      <w:rFonts w:cs="Times New Roman"/>
      <w:color w:val="009BB7" w:themeColor="hyperlink"/>
      <w:u w:val="single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A3B9F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9A3B9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9A3B9F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uiPriority w:val="99"/>
    <w:qFormat/>
    <w:rsid w:val="001F2B6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804F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E25C31"/>
    <w:pPr>
      <w:spacing w:before="360" w:after="360"/>
      <w:jc w:val="center"/>
    </w:pPr>
    <w:rPr>
      <w:b/>
      <w:bCs/>
      <w:color w:val="029BB7"/>
      <w:sz w:val="40"/>
      <w:szCs w:val="40"/>
    </w:rPr>
  </w:style>
  <w:style w:type="paragraph" w:customStyle="1" w:styleId="Normal-tableau">
    <w:name w:val="Normal - tableau"/>
    <w:basedOn w:val="Normal"/>
    <w:link w:val="Normal-tableauCar"/>
    <w:qFormat/>
    <w:rsid w:val="00E25C31"/>
  </w:style>
  <w:style w:type="paragraph" w:customStyle="1" w:styleId="Normal-tableau-puces">
    <w:name w:val="Normal - tableau - puces"/>
    <w:basedOn w:val="Normal-tableau"/>
    <w:link w:val="Normal-tableau-pucesCar"/>
    <w:qFormat/>
    <w:rsid w:val="00F73807"/>
    <w:pPr>
      <w:numPr>
        <w:numId w:val="1"/>
      </w:numPr>
      <w:ind w:left="363"/>
    </w:pPr>
  </w:style>
  <w:style w:type="paragraph" w:customStyle="1" w:styleId="Titre1-tableau">
    <w:name w:val="Titre 1 - tableau"/>
    <w:basedOn w:val="Titre1"/>
    <w:link w:val="Titre1-tableauCar"/>
    <w:qFormat/>
    <w:rsid w:val="00262FF2"/>
    <w:pPr>
      <w:spacing w:before="0" w:after="0"/>
      <w:jc w:val="center"/>
      <w:outlineLvl w:val="9"/>
    </w:pPr>
    <w:rPr>
      <w:bCs w:val="0"/>
      <w:color w:val="FFFFFF"/>
      <w:sz w:val="20"/>
      <w:szCs w:val="20"/>
    </w:rPr>
  </w:style>
  <w:style w:type="paragraph" w:customStyle="1" w:styleId="Titre2-tableau">
    <w:name w:val="Titre 2 - tableau"/>
    <w:basedOn w:val="Normal"/>
    <w:link w:val="Titre2-tableauCar"/>
    <w:qFormat/>
    <w:rsid w:val="00214619"/>
    <w:rPr>
      <w:b/>
      <w:bCs/>
      <w:color w:val="029BB7"/>
    </w:rPr>
  </w:style>
  <w:style w:type="paragraph" w:customStyle="1" w:styleId="En-tte-1repage">
    <w:name w:val="En-tête - 1re page"/>
    <w:basedOn w:val="En-tte"/>
    <w:link w:val="En-tte-1repageCar"/>
    <w:qFormat/>
    <w:rsid w:val="00C0525D"/>
    <w:pPr>
      <w:spacing w:before="900" w:after="200"/>
    </w:pPr>
    <w:rPr>
      <w:b/>
      <w:color w:val="FFFFFF" w:themeColor="background1"/>
      <w:sz w:val="28"/>
      <w:szCs w:val="26"/>
      <w:lang w:eastAsia="fr-FR"/>
    </w:rPr>
  </w:style>
  <w:style w:type="paragraph" w:customStyle="1" w:styleId="Pied-1repage">
    <w:name w:val="Pied - 1re page"/>
    <w:basedOn w:val="En-tte-1repage"/>
    <w:link w:val="Pied-1repageCar"/>
    <w:qFormat/>
    <w:rsid w:val="00150138"/>
    <w:pPr>
      <w:tabs>
        <w:tab w:val="clear" w:pos="4536"/>
        <w:tab w:val="clear" w:pos="9072"/>
        <w:tab w:val="left" w:pos="998"/>
      </w:tabs>
      <w:spacing w:before="120" w:after="540"/>
    </w:pPr>
    <w:rPr>
      <w:sz w:val="20"/>
    </w:rPr>
  </w:style>
  <w:style w:type="paragraph" w:customStyle="1" w:styleId="Pied-pages">
    <w:name w:val="Pied - pages"/>
    <w:basedOn w:val="Pied-1repage"/>
    <w:link w:val="Pied-pagesCar"/>
    <w:qFormat/>
    <w:rsid w:val="00AE236B"/>
    <w:pPr>
      <w:tabs>
        <w:tab w:val="center" w:pos="4962"/>
      </w:tabs>
      <w:spacing w:before="200" w:after="40"/>
    </w:pPr>
    <w:rPr>
      <w:sz w:val="16"/>
      <w:szCs w:val="16"/>
    </w:rPr>
  </w:style>
  <w:style w:type="paragraph" w:customStyle="1" w:styleId="En-tte-pages">
    <w:name w:val="En-tête - pages"/>
    <w:basedOn w:val="En-tte"/>
    <w:link w:val="En-tte-pagesCar"/>
    <w:qFormat/>
    <w:rsid w:val="001516D7"/>
    <w:pPr>
      <w:spacing w:before="120" w:after="200"/>
      <w:jc w:val="right"/>
    </w:pPr>
    <w:rPr>
      <w:color w:val="9A8F89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556A"/>
    <w:rPr>
      <w:rFonts w:asciiTheme="majorHAnsi" w:eastAsiaTheme="majorEastAsia" w:hAnsiTheme="majorHAnsi" w:cs="Times New Roman"/>
      <w:i/>
      <w:iCs/>
      <w:color w:val="009BB7" w:themeColor="accent1"/>
      <w:spacing w:val="15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10556A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556A"/>
    <w:pPr>
      <w:pBdr>
        <w:bottom w:val="single" w:sz="4" w:space="4" w:color="009BB7" w:themeColor="accent1"/>
      </w:pBdr>
      <w:spacing w:before="200" w:after="280"/>
      <w:ind w:left="936" w:right="936"/>
    </w:pPr>
    <w:rPr>
      <w:b/>
      <w:bCs/>
      <w:i/>
      <w:iCs/>
      <w:color w:val="009BB7" w:themeColor="accent1"/>
    </w:rPr>
  </w:style>
  <w:style w:type="paragraph" w:styleId="NormalWeb">
    <w:name w:val="Normal (Web)"/>
    <w:basedOn w:val="Normal"/>
    <w:uiPriority w:val="99"/>
    <w:semiHidden/>
    <w:unhideWhenUsed/>
    <w:qFormat/>
    <w:rsid w:val="00496AE9"/>
    <w:pPr>
      <w:spacing w:beforeAutospacing="1" w:afterAutospacing="1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1F2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2F3E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Inserm - site RH">
      <a:dk1>
        <a:srgbClr val="000000"/>
      </a:dk1>
      <a:lt1>
        <a:srgbClr val="FFFFFF"/>
      </a:lt1>
      <a:dk2>
        <a:srgbClr val="009BB7"/>
      </a:dk2>
      <a:lt2>
        <a:srgbClr val="EBE7E6"/>
      </a:lt2>
      <a:accent1>
        <a:srgbClr val="009BB7"/>
      </a:accent1>
      <a:accent2>
        <a:srgbClr val="ED7C00"/>
      </a:accent2>
      <a:accent3>
        <a:srgbClr val="9A8F89"/>
      </a:accent3>
      <a:accent4>
        <a:srgbClr val="B1A6A0"/>
      </a:accent4>
      <a:accent5>
        <a:srgbClr val="6F6D6E"/>
      </a:accent5>
      <a:accent6>
        <a:srgbClr val="FFA43F"/>
      </a:accent6>
      <a:hlink>
        <a:srgbClr val="009BB7"/>
      </a:hlink>
      <a:folHlink>
        <a:srgbClr val="9A8F89"/>
      </a:folHlink>
    </a:clrScheme>
    <a:fontScheme name="Office Classique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04DC8F70B38429919D49B71D0D359" ma:contentTypeVersion="0" ma:contentTypeDescription="Crée un document." ma:contentTypeScope="" ma:versionID="4a4ad38076347394c59c78788d51d3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657647-4448-4335-ADE0-0DD1A6AC8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73361-D9CF-4272-9EED-DB83BC326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CCD4D5-74DF-4D95-B623-CA1DD5160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498467-2380-449D-A8F8-AA3F672F98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3420</Characters>
  <Application>Microsoft Office Word</Application>
  <DocSecurity>0</DocSecurity>
  <Lines>28</Lines>
  <Paragraphs>8</Paragraphs>
  <ScaleCrop>false</ScaleCrop>
  <Company>Inserm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MARTINEZ</dc:creator>
  <dc:description/>
  <cp:lastModifiedBy>Valérie MARTINEZ</cp:lastModifiedBy>
  <cp:revision>2</cp:revision>
  <cp:lastPrinted>2025-10-27T11:25:00Z</cp:lastPrinted>
  <dcterms:created xsi:type="dcterms:W3CDTF">2026-02-12T13:18:00Z</dcterms:created>
  <dcterms:modified xsi:type="dcterms:W3CDTF">2026-02-12T13:18:00Z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0x010100D2D04DC8F70B38429919D49B71D0D359</vt:lpwstr>
  </property>
</Properties>
</file>